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spacing w:before="0" w:beforeAutospacing="0" w:after="0" w:afterAutospacing="0" w:line="520" w:lineRule="exact"/>
        <w:jc w:val="left"/>
        <w:textAlignment w:val="baseline"/>
        <w:rPr>
          <w:rStyle w:val="7"/>
          <w:rFonts w:hint="eastAsia" w:ascii="黑体" w:hAnsi="黑体" w:eastAsia="黑体" w:cs="黑体"/>
          <w:b w:val="0"/>
          <w:bCs/>
          <w:i w:val="0"/>
          <w:caps w:val="0"/>
          <w:color w:val="000000"/>
          <w:spacing w:val="0"/>
          <w:w w:val="100"/>
          <w:kern w:val="0"/>
          <w:sz w:val="32"/>
          <w:szCs w:val="32"/>
          <w:lang w:val="en-US" w:eastAsia="zh-CN" w:bidi="ar-SA"/>
        </w:rPr>
      </w:pPr>
      <w:r>
        <w:rPr>
          <w:rStyle w:val="7"/>
          <w:rFonts w:hint="eastAsia" w:ascii="黑体" w:hAnsi="黑体" w:eastAsia="黑体" w:cs="黑体"/>
          <w:b w:val="0"/>
          <w:bCs/>
          <w:i w:val="0"/>
          <w:caps w:val="0"/>
          <w:color w:val="000000"/>
          <w:spacing w:val="0"/>
          <w:w w:val="100"/>
          <w:kern w:val="0"/>
          <w:sz w:val="32"/>
          <w:szCs w:val="32"/>
          <w:lang w:val="en-US" w:eastAsia="zh-CN" w:bidi="ar-SA"/>
        </w:rPr>
        <w:t>附件4</w:t>
      </w:r>
    </w:p>
    <w:p>
      <w:pPr>
        <w:widowControl/>
        <w:shd w:val="clear" w:color="auto" w:fill="FFFFFF"/>
        <w:snapToGrid/>
        <w:spacing w:before="0" w:beforeAutospacing="0" w:after="0" w:afterAutospacing="0" w:line="520" w:lineRule="exact"/>
        <w:ind w:left="640"/>
        <w:jc w:val="center"/>
        <w:textAlignment w:val="baseline"/>
        <w:rPr>
          <w:rStyle w:val="7"/>
          <w:rFonts w:ascii="方正小标宋简体" w:hAnsi="黑体" w:eastAsia="方正小标宋简体"/>
          <w:b w:val="0"/>
          <w:i w:val="0"/>
          <w:caps w:val="0"/>
          <w:color w:val="000000"/>
          <w:spacing w:val="0"/>
          <w:w w:val="100"/>
          <w:kern w:val="2"/>
          <w:sz w:val="44"/>
          <w:szCs w:val="44"/>
          <w:lang w:val="en-US" w:eastAsia="zh-CN" w:bidi="ar-SA"/>
        </w:rPr>
      </w:pPr>
      <w:r>
        <w:rPr>
          <w:rStyle w:val="7"/>
          <w:rFonts w:ascii="方正小标宋简体" w:hAnsi="黑体" w:eastAsia="方正小标宋简体"/>
          <w:b w:val="0"/>
          <w:i w:val="0"/>
          <w:caps w:val="0"/>
          <w:color w:val="000000"/>
          <w:spacing w:val="0"/>
          <w:w w:val="100"/>
          <w:kern w:val="2"/>
          <w:sz w:val="44"/>
          <w:szCs w:val="44"/>
          <w:lang w:val="en-US" w:eastAsia="zh-CN" w:bidi="ar-SA"/>
        </w:rPr>
        <w:t>新冠肺炎疫情防控注意事项告知书</w:t>
      </w:r>
    </w:p>
    <w:p>
      <w:pPr>
        <w:widowControl/>
        <w:shd w:val="clear" w:color="auto" w:fill="FFFFFF"/>
        <w:snapToGrid/>
        <w:spacing w:before="0" w:beforeAutospacing="0" w:after="0" w:afterAutospacing="0" w:line="520" w:lineRule="exact"/>
        <w:ind w:left="640"/>
        <w:jc w:val="center"/>
        <w:textAlignment w:val="baseline"/>
        <w:rPr>
          <w:rStyle w:val="7"/>
          <w:rFonts w:ascii="方正小标宋简体" w:hAnsi="黑体" w:eastAsia="方正小标宋简体" w:cs="宋体"/>
          <w:b w:val="0"/>
          <w:bCs/>
          <w:i w:val="0"/>
          <w:caps w:val="0"/>
          <w:color w:val="000000"/>
          <w:spacing w:val="0"/>
          <w:w w:val="100"/>
          <w:kern w:val="0"/>
          <w:sz w:val="36"/>
          <w:szCs w:val="36"/>
          <w:lang w:val="en-US" w:eastAsia="zh-CN" w:bidi="ar-SA"/>
        </w:rPr>
      </w:pPr>
    </w:p>
    <w:p>
      <w:pPr>
        <w:pStyle w:val="14"/>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为落实新冠肺炎疫情防控常态化要求，做好面试期间疫情防控工作，现就2021年铜川市</w:t>
      </w:r>
      <w:r>
        <w:rPr>
          <w:rStyle w:val="7"/>
          <w:rFonts w:hint="eastAsia" w:ascii="仿宋_GB2312" w:hAnsi="宋体" w:eastAsia="仿宋_GB2312" w:cstheme="minorBidi"/>
          <w:b w:val="0"/>
          <w:i w:val="0"/>
          <w:caps w:val="0"/>
          <w:color w:val="000000"/>
          <w:spacing w:val="0"/>
          <w:w w:val="100"/>
          <w:kern w:val="0"/>
          <w:sz w:val="32"/>
          <w:szCs w:val="32"/>
          <w:lang w:val="en-US" w:eastAsia="zh-CN" w:bidi="ar-SA"/>
        </w:rPr>
        <w:t>新区</w:t>
      </w:r>
      <w:bookmarkStart w:id="0" w:name="_GoBack"/>
      <w:bookmarkEnd w:id="0"/>
      <w:r>
        <w:rPr>
          <w:rStyle w:val="7"/>
          <w:rFonts w:hint="eastAsia" w:ascii="仿宋_GB2312" w:hAnsi="宋体" w:eastAsia="仿宋_GB2312" w:cstheme="minorBidi"/>
          <w:b w:val="0"/>
          <w:i w:val="0"/>
          <w:caps w:val="0"/>
          <w:color w:val="000000"/>
          <w:spacing w:val="0"/>
          <w:w w:val="100"/>
          <w:kern w:val="0"/>
          <w:sz w:val="32"/>
          <w:szCs w:val="32"/>
          <w:lang w:val="en-US" w:eastAsia="zh-CN" w:bidi="ar-SA"/>
        </w:rPr>
        <w:t>齐家坡</w:t>
      </w:r>
      <w:r>
        <w:rPr>
          <w:rStyle w:val="7"/>
          <w:rFonts w:ascii="仿宋_GB2312" w:hAnsi="宋体" w:eastAsia="仿宋_GB2312" w:cstheme="minorBidi"/>
          <w:b w:val="0"/>
          <w:i w:val="0"/>
          <w:caps w:val="0"/>
          <w:color w:val="000000"/>
          <w:spacing w:val="0"/>
          <w:w w:val="100"/>
          <w:kern w:val="0"/>
          <w:sz w:val="32"/>
          <w:szCs w:val="32"/>
          <w:lang w:val="en-US" w:eastAsia="zh-CN" w:bidi="ar-SA"/>
        </w:rPr>
        <w:t xml:space="preserve">小学公开招聘硕士及以上事业编制教师面试期间疫情防控注意事项告知如下：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一、请广大考生近期做好自我防护，提前通过本人手机申领陕西“健康码”，并持续关注陕西“健康码”状态。在面试前14天内，不前往国内疫情中高风险地区，不出国(境)，不参加聚集性活动。面试当天，请考生采取合适的出行方式前往考点，如乘坐公共交通，需做好个人防护。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二、按照疫情防控要求，请考生按时到达考点，主动出示陕西“健康码”并接受体温检测，排队人员需间隔1米以上。考生面试当天持“绿色码”且现场测量体温低于37.3℃可进入考点；持“黄色码”且现场测量体温低于37.3℃，提供考前3日内核酸检测阴性证明（复印件留存）后，可进入考点，且在指定候考室等候参加面试；持“红色码”禁止进入考点。不带手机，无法提供陕西“健康码”的人员，必须出具考前3日内核酸检测阴性证明（复印件留存）后方可进入考点。面试考点设置临时隔离点，连续三次测量体温都超过37.3℃的考生，在临时隔离点进行观察，经医务人员健康评估后，符合参加面试条件的，妥善安排在备用隔离候考室等候参加面试。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三、中高风险地区来铜参加面试人员，除满足第二条所列要求外，还需提供考前3天内的核酸检测阴性证明（复印件留存）。</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四、面试前7天内有发热、咳嗽等呼吸道症状的考生，须提前到二级以上医院就医，并携带诊断证明（复印件留存）参加考试。</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五、考生应自备符合防疫要求的一次性医用口罩、消毒湿巾等，低风险地区的考生在进入候考室前要佩戴口罩（核实身份证件和面试时需摘下口罩），进入候考室就座后，可以自主决定是否佩戴；备用隔离候考室的考生，在候考期间和参加面试时全程佩戴口罩。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六、考试过程中被发现或本人报告体温异常等可疑症状，且无考前7天内二级以上医院诊断证明的考生，经驻考点医护人员健康评估后，具备继续完成面试条件的考生，将被转移至备用隔离候考室继续参加面试，面试结束后将进行体温复测。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七、如考生参加面试，将视为已知悉告知书事项和防疫要求。凡隐瞒或谎报旅居史、接触史、健康状况等疫情防控重点信息，不配合工作人员进行防疫检测、询问、排查、送诊等造成严重后果的，取消面试资格，并记入事业单位招聘诚信档案，并按有关法律法规追究责任。 </w:t>
      </w:r>
    </w:p>
    <w:p>
      <w:pPr>
        <w:snapToGrid/>
        <w:spacing w:before="0" w:beforeAutospacing="0" w:after="0" w:afterAutospacing="0" w:line="240" w:lineRule="auto"/>
        <w:ind w:firstLine="640" w:firstLineChars="200"/>
        <w:jc w:val="both"/>
        <w:textAlignment w:val="baseline"/>
        <w:rPr>
          <w:rStyle w:val="7"/>
          <w:rFonts w:hint="default" w:ascii="仿宋_GB2312" w:hAnsi="宋体" w:eastAsia="仿宋_GB2312" w:cstheme="minorBidi"/>
          <w:b w:val="0"/>
          <w:i w:val="0"/>
          <w:caps w:val="0"/>
          <w:color w:val="000000"/>
          <w:spacing w:val="0"/>
          <w:w w:val="100"/>
          <w:kern w:val="0"/>
          <w:sz w:val="32"/>
          <w:szCs w:val="32"/>
          <w:lang w:val="en-US" w:eastAsia="zh-CN" w:bidi="ar-SA"/>
        </w:rPr>
      </w:pPr>
      <w:r>
        <w:rPr>
          <w:rStyle w:val="7"/>
          <w:rFonts w:hint="eastAsia" w:ascii="仿宋_GB2312" w:hAnsi="宋体" w:eastAsia="仿宋_GB2312" w:cstheme="minorBidi"/>
          <w:b w:val="0"/>
          <w:i w:val="0"/>
          <w:caps w:val="0"/>
          <w:color w:val="000000"/>
          <w:spacing w:val="0"/>
          <w:w w:val="100"/>
          <w:kern w:val="0"/>
          <w:sz w:val="32"/>
          <w:szCs w:val="32"/>
          <w:lang w:val="en-US" w:eastAsia="zh-CN" w:bidi="ar-SA"/>
        </w:rPr>
        <w:t>八、现场报名或现场资格确认以及领取准考证时须提供48小时核算检测报告。</w:t>
      </w:r>
    </w:p>
    <w:p>
      <w:pPr>
        <w:snapToGrid/>
        <w:spacing w:before="0" w:beforeAutospacing="0" w:after="0" w:afterAutospacing="0" w:line="240" w:lineRule="auto"/>
        <w:jc w:val="both"/>
        <w:textAlignment w:val="baseline"/>
        <w:rPr>
          <w:rStyle w:val="7"/>
          <w:rFonts w:ascii="仿宋_GB2312" w:hAnsi="宋体" w:eastAsia="仿宋_GB2312"/>
          <w:b w:val="0"/>
          <w:i w:val="0"/>
          <w:caps w:val="0"/>
          <w:spacing w:val="0"/>
          <w:w w:val="100"/>
          <w:kern w:val="2"/>
          <w:sz w:val="32"/>
          <w:szCs w:val="32"/>
          <w:lang w:val="en-US" w:eastAsia="zh-CN" w:bidi="ar-SA"/>
        </w:rPr>
      </w:pPr>
    </w:p>
    <w:sectPr>
      <w:headerReference r:id="rId3" w:type="default"/>
      <w:footerReference r:id="rId4" w:type="default"/>
      <w:pgSz w:w="11906" w:h="16838"/>
      <w:pgMar w:top="1247" w:right="1724" w:bottom="1559" w:left="1469" w:header="567" w:footer="1644" w:gutter="0"/>
      <w:lnNumType w:countBy="0"/>
      <w:cols w:space="425" w:num="1"/>
      <w:titlePg/>
      <w:vAlign w:val="top"/>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953991-0005-41A9-AB3C-AEA827A026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FBA156FB-B1F9-4421-8BFD-8F0821838426}"/>
  </w:font>
  <w:font w:name="仿宋_GB2312">
    <w:panose1 w:val="02010609030101010101"/>
    <w:charset w:val="86"/>
    <w:family w:val="modern"/>
    <w:pitch w:val="default"/>
    <w:sig w:usb0="00000001" w:usb1="080E0000" w:usb2="00000000" w:usb3="00000000" w:csb0="00040000" w:csb1="00000000"/>
    <w:embedRegular r:id="rId3" w:fontKey="{CEF305F5-8822-4E41-AD9E-62F3C282D4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13"/>
        <w:rFonts w:ascii="宋体" w:hAnsi="宋体"/>
        <w:kern w:val="2"/>
        <w:sz w:val="28"/>
        <w:szCs w:val="28"/>
        <w:lang w:val="en-US" w:eastAsia="zh-CN" w:bidi="ar-SA"/>
      </w:rPr>
    </w:pPr>
  </w:p>
  <w:p>
    <w:pPr>
      <w:pStyle w:val="2"/>
      <w:widowControl/>
      <w:snapToGrid w:val="0"/>
      <w:ind w:right="360" w:firstLine="360"/>
      <w:jc w:val="left"/>
      <w:textAlignment w:val="baseline"/>
      <w:rPr>
        <w:rStyle w:val="7"/>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7"/>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92689A"/>
    <w:rsid w:val="41E3672D"/>
    <w:rsid w:val="4E9211E9"/>
    <w:rsid w:val="52A50BEC"/>
    <w:rsid w:val="544E7B46"/>
    <w:rsid w:val="5F660B39"/>
    <w:rsid w:val="6EDB348D"/>
    <w:rsid w:val="72223E67"/>
    <w:rsid w:val="77696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Hyperlink"/>
    <w:basedOn w:val="7"/>
    <w:link w:val="1"/>
    <w:qFormat/>
    <w:uiPriority w:val="0"/>
    <w:rPr>
      <w:color w:val="0000FF"/>
      <w:u w:val="single"/>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UserStyle_0"/>
    <w:link w:val="2"/>
    <w:qFormat/>
    <w:uiPriority w:val="0"/>
    <w:rPr>
      <w:rFonts w:eastAsia="宋体"/>
      <w:kern w:val="2"/>
      <w:sz w:val="18"/>
      <w:szCs w:val="18"/>
      <w:lang w:val="en-US" w:eastAsia="zh-CN" w:bidi="ar-SA"/>
    </w:rPr>
  </w:style>
  <w:style w:type="character" w:customStyle="1" w:styleId="10">
    <w:name w:val="UserStyle_1"/>
    <w:link w:val="3"/>
    <w:qFormat/>
    <w:uiPriority w:val="0"/>
    <w:rPr>
      <w:rFonts w:eastAsia="宋体"/>
      <w:kern w:val="2"/>
      <w:sz w:val="18"/>
      <w:szCs w:val="18"/>
      <w:lang w:val="en-US" w:eastAsia="zh-CN" w:bidi="ar-SA"/>
    </w:rPr>
  </w:style>
  <w:style w:type="paragraph" w:customStyle="1" w:styleId="1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table" w:customStyle="1" w:styleId="12">
    <w:name w:val="TableGrid"/>
    <w:basedOn w:val="8"/>
    <w:qFormat/>
    <w:uiPriority w:val="0"/>
  </w:style>
  <w:style w:type="character" w:customStyle="1" w:styleId="13">
    <w:name w:val="PageNumber"/>
    <w:basedOn w:val="7"/>
    <w:link w:val="1"/>
    <w:qFormat/>
    <w:uiPriority w:val="0"/>
  </w:style>
  <w:style w:type="paragraph" w:customStyle="1" w:styleId="14">
    <w:name w:val="UserStyle_2"/>
    <w:qFormat/>
    <w:uiPriority w:val="0"/>
    <w:pPr>
      <w:jc w:val="both"/>
      <w:textAlignment w:val="baseline"/>
    </w:pPr>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2021-07-17T11:48:00Z</dcterms:created>
  <dc:creator>Administrator.PC-20131228ROMS</dc:creator>
  <cp:lastModifiedBy>→卿卿（支婷朝阳小学</cp:lastModifiedBy>
  <dcterms:modified xsi:type="dcterms:W3CDTF">2021-08-17T09:51:35Z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90E44D55ED1B4D6A9185B1C704EBECF4</vt:lpwstr>
  </property>
</Properties>
</file>