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313" w:beforeAutospacing="0" w:after="0" w:afterAutospacing="0" w:line="56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ascii="楷体_GB2312" w:hAnsi="微软雅黑" w:eastAsia="楷体_GB2312" w:cs="楷体_GB2312"/>
          <w:b/>
          <w:i w:val="0"/>
          <w:caps w:val="0"/>
          <w:color w:val="000000"/>
          <w:spacing w:val="0"/>
          <w:sz w:val="44"/>
          <w:szCs w:val="44"/>
          <w:shd w:val="clear" w:fill="FFFFFF"/>
        </w:rPr>
        <w:t>西峡县</w:t>
      </w:r>
      <w:r>
        <w:rPr>
          <w:rFonts w:hint="eastAsia" w:ascii="楷体_GB2312" w:hAnsi="微软雅黑" w:eastAsia="楷体_GB2312" w:cs="楷体_GB2312"/>
          <w:b/>
          <w:i w:val="0"/>
          <w:caps w:val="0"/>
          <w:color w:val="000000"/>
          <w:spacing w:val="0"/>
          <w:sz w:val="44"/>
          <w:szCs w:val="44"/>
          <w:shd w:val="clear" w:fill="FFFFFF"/>
        </w:rPr>
        <w:t>2020年公开招聘教师职位表</w:t>
      </w:r>
    </w:p>
    <w:tbl>
      <w:tblPr>
        <w:tblW w:w="4997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7"/>
        <w:gridCol w:w="775"/>
        <w:gridCol w:w="1099"/>
        <w:gridCol w:w="461"/>
        <w:gridCol w:w="1173"/>
        <w:gridCol w:w="2152"/>
        <w:gridCol w:w="1268"/>
        <w:gridCol w:w="8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299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单位</w:t>
            </w:r>
            <w:r>
              <w:rPr>
                <w:rFonts w:hint="eastAsia" w:ascii="仿宋" w:hAnsi="仿宋" w:eastAsia="仿宋" w:cs="仿宋"/>
                <w:b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名称</w:t>
            </w:r>
          </w:p>
        </w:tc>
        <w:tc>
          <w:tcPr>
            <w:tcW w:w="465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岗位代码</w:t>
            </w:r>
          </w:p>
        </w:tc>
        <w:tc>
          <w:tcPr>
            <w:tcW w:w="660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岗位名称</w:t>
            </w:r>
          </w:p>
        </w:tc>
        <w:tc>
          <w:tcPr>
            <w:tcW w:w="277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聘用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2757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562"/>
              <w:jc w:val="center"/>
            </w:pPr>
            <w:r>
              <w:rPr>
                <w:rFonts w:hint="eastAsia" w:ascii="仿宋" w:hAnsi="仿宋" w:eastAsia="仿宋" w:cs="仿宋"/>
                <w:b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岗  位  条  件</w:t>
            </w:r>
          </w:p>
        </w:tc>
        <w:tc>
          <w:tcPr>
            <w:tcW w:w="538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562"/>
              <w:jc w:val="left"/>
            </w:pPr>
            <w:r>
              <w:rPr>
                <w:rFonts w:hint="eastAsia" w:ascii="仿宋" w:hAnsi="仿宋" w:eastAsia="仿宋" w:cs="仿宋"/>
                <w:b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29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65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60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77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专业要求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学历及资格要求</w:t>
            </w:r>
          </w:p>
        </w:tc>
        <w:tc>
          <w:tcPr>
            <w:tcW w:w="76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56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年龄要求</w:t>
            </w:r>
          </w:p>
        </w:tc>
        <w:tc>
          <w:tcPr>
            <w:tcW w:w="538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299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1001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语文教师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中国语言文学类</w:t>
            </w:r>
          </w:p>
        </w:tc>
        <w:tc>
          <w:tcPr>
            <w:tcW w:w="1292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普通高等教育专科及以上学历；具有中小学教师资格证。</w:t>
            </w:r>
          </w:p>
        </w:tc>
        <w:tc>
          <w:tcPr>
            <w:tcW w:w="760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年龄30周岁以下,硕士研究生及以上学历人员年龄放宽到35周岁以下，西峡户籍中等师范学历人员年龄放宽到40周岁以下。</w:t>
            </w:r>
          </w:p>
        </w:tc>
        <w:tc>
          <w:tcPr>
            <w:tcW w:w="538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西峡户籍中等师范学历人员录取聘用后将定向分配在二郎坪镇、太平镇任教。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299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1002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数学教师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数学类</w:t>
            </w:r>
          </w:p>
        </w:tc>
        <w:tc>
          <w:tcPr>
            <w:tcW w:w="129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6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3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299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1003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政治教师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政治学类</w:t>
            </w:r>
          </w:p>
        </w:tc>
        <w:tc>
          <w:tcPr>
            <w:tcW w:w="129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6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3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299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1004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历史教师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历史学类</w:t>
            </w:r>
          </w:p>
        </w:tc>
        <w:tc>
          <w:tcPr>
            <w:tcW w:w="129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6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3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299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1005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体育教师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体育教育类</w:t>
            </w:r>
          </w:p>
        </w:tc>
        <w:tc>
          <w:tcPr>
            <w:tcW w:w="129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6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3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99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1006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美术教师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美术教育类</w:t>
            </w:r>
          </w:p>
        </w:tc>
        <w:tc>
          <w:tcPr>
            <w:tcW w:w="129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6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3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299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1007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英语教师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英语教育类</w:t>
            </w:r>
          </w:p>
        </w:tc>
        <w:tc>
          <w:tcPr>
            <w:tcW w:w="1292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普通高等教育专科及以上学历；具有中小学教师资格证。</w:t>
            </w:r>
          </w:p>
        </w:tc>
        <w:tc>
          <w:tcPr>
            <w:tcW w:w="760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年龄30周岁以下,硕士研究生及以上学历人员年龄可放宽到35周岁以下。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56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299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1008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物理教师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物理学类</w:t>
            </w:r>
          </w:p>
        </w:tc>
        <w:tc>
          <w:tcPr>
            <w:tcW w:w="129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6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56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299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1009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化学教师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化学类</w:t>
            </w:r>
          </w:p>
        </w:tc>
        <w:tc>
          <w:tcPr>
            <w:tcW w:w="129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6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56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299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1010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生物教师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生物科学类</w:t>
            </w:r>
          </w:p>
        </w:tc>
        <w:tc>
          <w:tcPr>
            <w:tcW w:w="129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6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56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299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1011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地理教师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地理科学类</w:t>
            </w:r>
          </w:p>
        </w:tc>
        <w:tc>
          <w:tcPr>
            <w:tcW w:w="129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6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56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99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1012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计算机教师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计算机类</w:t>
            </w:r>
          </w:p>
        </w:tc>
        <w:tc>
          <w:tcPr>
            <w:tcW w:w="129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6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56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299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1013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音乐教师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音乐教育类</w:t>
            </w:r>
          </w:p>
        </w:tc>
        <w:tc>
          <w:tcPr>
            <w:tcW w:w="129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6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56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29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特殊教育学校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2001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特殊教育教师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特殊教育类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普通高等教育专科及以上学历；具有中小学教师资格证。</w:t>
            </w:r>
          </w:p>
        </w:tc>
        <w:tc>
          <w:tcPr>
            <w:tcW w:w="76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56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</w:trPr>
        <w:tc>
          <w:tcPr>
            <w:tcW w:w="29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幼儿园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3001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幼儿教师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幼教类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普通高等教育专科及以上学历；具有幼儿教师资格证。</w:t>
            </w:r>
          </w:p>
        </w:tc>
        <w:tc>
          <w:tcPr>
            <w:tcW w:w="76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56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B41C9"/>
    <w:rsid w:val="10D42C11"/>
    <w:rsid w:val="1F6518F0"/>
    <w:rsid w:val="3BEB41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2020-08-11T08:18:00Z</dcterms:created>
  <dc:creator>冰凝</dc:creator>
  <cp:lastModifiedBy>冰凝</cp:lastModifiedBy>
  <dcterms:modified xsi:type="dcterms:W3CDTF">2020-08-11T08:19:12Z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