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80" w:lineRule="exact"/>
        <w:jc w:val="left"/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附件5          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  <w:t>双一流院校名单</w:t>
      </w:r>
    </w:p>
    <w:p>
      <w:pPr>
        <w:overflowPunct w:val="0"/>
        <w:spacing w:line="580" w:lineRule="exact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overflowPunct w:val="0"/>
        <w:spacing w:line="580" w:lineRule="exact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overflowPunct w:val="0"/>
        <w:spacing w:line="580" w:lineRule="exact"/>
        <w:ind w:firstLine="640" w:firstLineChars="200"/>
        <w:jc w:val="left"/>
        <w:rPr>
          <w:rFonts w:hint="eastAsia" w:ascii="Times New Roman" w:hAnsi="Times New Roman" w:eastAsia="方正小标宋简体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32"/>
          <w:szCs w:val="32"/>
          <w:lang w:eastAsia="zh-CN"/>
        </w:rPr>
        <w:t>国家</w:t>
      </w:r>
      <w:r>
        <w:rPr>
          <w:rFonts w:ascii="Times New Roman" w:hAnsi="Times New Roman" w:eastAsia="方正小标宋简体" w:cs="Times New Roman"/>
          <w:b w:val="0"/>
          <w:bCs w:val="0"/>
          <w:sz w:val="32"/>
          <w:szCs w:val="32"/>
        </w:rPr>
        <w:t>“双一流”建设高校名单</w:t>
      </w:r>
      <w:r>
        <w:rPr>
          <w:rFonts w:hint="eastAsia" w:ascii="Times New Roman" w:hAnsi="Times New Roman" w:eastAsia="方正小标宋简体" w:cs="Times New Roman"/>
          <w:b w:val="0"/>
          <w:bCs w:val="0"/>
          <w:sz w:val="32"/>
          <w:szCs w:val="32"/>
          <w:lang w:eastAsia="zh-CN"/>
        </w:rPr>
        <w:t>如下：</w:t>
      </w:r>
    </w:p>
    <w:p>
      <w:pPr>
        <w:overflowPunct w:val="0"/>
        <w:spacing w:line="580" w:lineRule="exact"/>
        <w:ind w:firstLine="643" w:firstLineChars="200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sz w:val="32"/>
          <w:szCs w:val="32"/>
        </w:rPr>
        <w:t>一、一流大学建设高校42所</w:t>
      </w:r>
    </w:p>
    <w:p>
      <w:pPr>
        <w:overflowPunct w:val="0"/>
        <w:spacing w:line="580" w:lineRule="exact"/>
        <w:ind w:firstLine="643" w:firstLineChars="200"/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  <w:t>1. A类36所</w:t>
      </w:r>
    </w:p>
    <w:p>
      <w:pPr>
        <w:overflowPunct w:val="0"/>
        <w:spacing w:line="580" w:lineRule="exact"/>
        <w:ind w:firstLine="643" w:firstLineChars="200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80" w:lineRule="exact"/>
        <w:ind w:firstLine="643" w:firstLineChars="200"/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  <w:t>2. B类6所</w:t>
      </w:r>
    </w:p>
    <w:p>
      <w:pPr>
        <w:overflowPunct w:val="0"/>
        <w:spacing w:line="580" w:lineRule="exact"/>
        <w:ind w:firstLine="643" w:firstLineChars="200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东北大学、郑州大学、湖南大学、云南大学、西北农林科技大</w:t>
      </w:r>
      <w:r>
        <w:rPr>
          <w:rFonts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学、新疆大学</w:t>
      </w:r>
    </w:p>
    <w:p>
      <w:pPr>
        <w:overflowPunct w:val="0"/>
        <w:spacing w:line="580" w:lineRule="exact"/>
        <w:ind w:firstLine="643" w:firstLineChars="200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sz w:val="32"/>
          <w:szCs w:val="32"/>
        </w:rPr>
        <w:t>二、一流学科建设高校95所</w:t>
      </w:r>
    </w:p>
    <w:p>
      <w:pPr>
        <w:overflowPunct w:val="0"/>
        <w:spacing w:line="58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4"/>
          <w:szCs w:val="34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</w:t>
      </w:r>
      <w:r>
        <w:rPr>
          <w:rFonts w:ascii="Times New Roman" w:hAnsi="Times New Roman" w:eastAsia="仿宋_GB2312" w:cs="Times New Roman"/>
          <w:b/>
          <w:bCs/>
          <w:color w:val="FF0000"/>
          <w:sz w:val="32"/>
          <w:szCs w:val="32"/>
        </w:rPr>
        <w:t>北京外国语大学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、中国传媒大学、中央财经大学、对外经济贸易大学、外交学院、中国人民公安大学、北京体育大学、中央音乐学院、中国音乐学院、中央美术学院、</w:t>
      </w:r>
      <w:r>
        <w:rPr>
          <w:rFonts w:ascii="Times New Roman" w:hAnsi="Times New Roman" w:eastAsia="仿宋_GB2312" w:cs="Times New Roman"/>
          <w:b/>
          <w:bCs/>
          <w:color w:val="FF0000"/>
          <w:sz w:val="32"/>
          <w:szCs w:val="32"/>
        </w:rPr>
        <w:t>中央戏剧学院、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中国政法大学、天津工业大学、天津医科大学、天津中医药大学、华北电力大学、河北工业大学、太原理工大学、内蒙古大学、辽宁大学、大</w:t>
      </w:r>
      <w:r>
        <w:rPr>
          <w:rFonts w:ascii="Times New Roman" w:hAnsi="Times New Roman" w:eastAsia="仿宋_GB2312" w:cs="Times New Roman"/>
          <w:b/>
          <w:bCs/>
          <w:color w:val="FF0000"/>
          <w:sz w:val="32"/>
          <w:szCs w:val="32"/>
        </w:rPr>
        <w:t>连海事大学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、延边大学、东北师范大学、哈尔滨工程大学、东北农业大学、东北林业大学、华东理工大学、东华大学、上海海洋大学、上海中医药大学、</w:t>
      </w:r>
      <w:r>
        <w:rPr>
          <w:rFonts w:ascii="Times New Roman" w:hAnsi="Times New Roman" w:eastAsia="仿宋_GB2312" w:cs="Times New Roman"/>
          <w:b/>
          <w:bCs/>
          <w:color w:val="FF0000"/>
          <w:sz w:val="32"/>
          <w:szCs w:val="32"/>
        </w:rPr>
        <w:t>上海外国语大学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、上海财经大学、上海体育学院、上海音乐学院、上海大学、苏州大学、南京航空航天大学、南京理工大学、中国矿业大学、南京邮电大学、</w:t>
      </w:r>
      <w:r>
        <w:rPr>
          <w:rFonts w:ascii="Times New Roman" w:hAnsi="Times New Roman" w:eastAsia="仿宋_GB2312" w:cs="Times New Roman"/>
          <w:b/>
          <w:bCs/>
          <w:color w:val="FF0000"/>
          <w:sz w:val="32"/>
          <w:szCs w:val="32"/>
        </w:rPr>
        <w:t>河海大学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、江南大学、南京林业大学、南京信息工程大学、南京农业大学、南京中医药大学、中国药科大学、南京师范大学、中国美术学院、安徽大学、</w:t>
      </w:r>
      <w:r>
        <w:rPr>
          <w:rFonts w:ascii="Times New Roman" w:hAnsi="Times New Roman" w:eastAsia="仿宋_GB2312" w:cs="Times New Roman"/>
          <w:b/>
          <w:bCs/>
          <w:color w:val="FF0000"/>
          <w:sz w:val="32"/>
          <w:szCs w:val="32"/>
        </w:rPr>
        <w:t>合肥工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业大学、福州大学</w:t>
      </w: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>、南昌大学、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</w:t>
      </w: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>青海大学、宁夏大学、石河子大学、中国石油大学、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宁波大学、中国科学院大学、第二军医大学、第四军医大学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25"/>
    <w:rsid w:val="00130263"/>
    <w:rsid w:val="00182F25"/>
    <w:rsid w:val="002A33BA"/>
    <w:rsid w:val="006C00EC"/>
    <w:rsid w:val="00B01539"/>
    <w:rsid w:val="00B96FB2"/>
    <w:rsid w:val="00EB36F7"/>
    <w:rsid w:val="073C237D"/>
    <w:rsid w:val="09477A59"/>
    <w:rsid w:val="1F487D50"/>
    <w:rsid w:val="30C847C9"/>
    <w:rsid w:val="600E6E09"/>
    <w:rsid w:val="63C94913"/>
    <w:rsid w:val="6B2F46EE"/>
    <w:rsid w:val="7E16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142</Words>
  <Characters>812</Characters>
  <Lines>6</Lines>
  <Paragraphs>1</Paragraphs>
  <TotalTime>17</TotalTime>
  <ScaleCrop>false</ScaleCrop>
  <LinksUpToDate>false</LinksUpToDate>
  <CharactersWithSpaces>953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2019-03-25T03:37:00Z</dcterms:created>
  <dc:creator>jnzhaopin</dc:creator>
  <cp:lastModifiedBy>Administrator</cp:lastModifiedBy>
  <dcterms:modified xsi:type="dcterms:W3CDTF">2020-07-04T12:28:10Z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