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招聘岗位及相关条件：</w:t>
      </w:r>
    </w:p>
    <w:tbl>
      <w:tblPr>
        <w:tblW w:w="6612" w:type="dxa"/>
        <w:tblCellSpacing w:w="0" w:type="dxa"/>
        <w:tblInd w:w="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912"/>
        <w:gridCol w:w="4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资格</w:t>
            </w:r>
          </w:p>
        </w:tc>
        <w:tc>
          <w:tcPr>
            <w:tcW w:w="4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带班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资格</w:t>
            </w:r>
          </w:p>
        </w:tc>
        <w:tc>
          <w:tcPr>
            <w:tcW w:w="4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、具有学前教育及相关全日制大专以上学历。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、熟悉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到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岁幼儿身心发展特点，有美术、舞蹈等特长者，有幼教经验者或幼教男神优先录用。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、工作认真扎实，责任心强，具有较强的班级管理能力、家长沟通能力和团队合作能力。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6A3F"/>
    <w:rsid w:val="34966A3F"/>
    <w:rsid w:val="5F462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2019-05-19T02:00:00Z</dcterms:created>
  <dc:creator>吴贵雄</dc:creator>
  <cp:lastModifiedBy>国超科技</cp:lastModifiedBy>
  <dcterms:modified xsi:type="dcterms:W3CDTF">2019-05-22T02:09:53Z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