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EFCB"/>
        <w:spacing w:line="336" w:lineRule="atLeast"/>
        <w:ind w:left="0" w:firstLine="516"/>
        <w:rPr>
          <w:rFonts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5"/>
          <w:szCs w:val="25"/>
          <w:shd w:val="clear" w:fill="FFEFCB"/>
        </w:rPr>
        <w:t>三、招聘岗位、数量及资格条件</w:t>
      </w:r>
    </w:p>
    <w:tbl>
      <w:tblPr>
        <w:tblW w:w="6828" w:type="dxa"/>
        <w:jc w:val="center"/>
        <w:tblCellSpacing w:w="0" w:type="dxa"/>
        <w:tblInd w:w="8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EFC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140"/>
        <w:gridCol w:w="1380"/>
        <w:gridCol w:w="1140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Style w:val="4"/>
                <w:rFonts w:ascii="仿宋_GB2312" w:hAnsi="Arial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招聘岗位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</w:pPr>
            <w:r>
              <w:rPr>
                <w:rStyle w:val="4"/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0" w:type="dxa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语文教师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专业不限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全日制普通类高等院校本科二批及以上学历毕业生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持有初中及以上与岗位学科一致的教师资格证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0" w:type="dxa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数学教师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0" w:type="dxa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英语教师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0" w:type="dxa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物理教师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0" w:type="dxa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化学教师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0" w:type="dxa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政治教师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0" w:type="dxa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历史教师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0" w:type="dxa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生物教师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0" w:type="dxa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地理教师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0" w:type="dxa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音乐教师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0" w:type="dxa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美术教师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信息技术教师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FCB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612A6"/>
    <w:rsid w:val="25F612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2018-07-02T02:04:00Z</dcterms:created>
  <dc:creator>武大娟</dc:creator>
  <cp:lastModifiedBy>武大娟</cp:lastModifiedBy>
  <dcterms:modified xsi:type="dcterms:W3CDTF">2018-07-02T02:04:44Z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